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color w:val="080808"/>
          <w:sz w:val="23"/>
          <w:szCs w:val="23"/>
        </w:rPr>
      </w:pPr>
      <w:r w:rsidDel="00000000" w:rsidR="00000000" w:rsidRPr="00000000">
        <w:rPr>
          <w:rtl w:val="0"/>
        </w:rPr>
      </w:r>
    </w:p>
    <w:p w:rsidR="00000000" w:rsidDel="00000000" w:rsidP="00000000" w:rsidRDefault="00000000" w:rsidRPr="00000000" w14:paraId="0000000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288" w:lineRule="auto"/>
        <w:rPr>
          <w:color w:val="080808"/>
          <w:sz w:val="23"/>
          <w:szCs w:val="23"/>
        </w:rPr>
      </w:pPr>
      <w:bookmarkStart w:colFirst="0" w:colLast="0" w:name="_heading=h.hxk49apx5igm" w:id="0"/>
      <w:bookmarkEnd w:id="0"/>
      <w:r w:rsidDel="00000000" w:rsidR="00000000" w:rsidRPr="00000000">
        <w:rPr>
          <w:color w:val="080808"/>
          <w:sz w:val="23"/>
          <w:szCs w:val="23"/>
          <w:rtl w:val="0"/>
        </w:rPr>
        <w:t xml:space="preserve">Skötsel av diken</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0" w:lineRule="auto"/>
        <w:rPr/>
      </w:pPr>
      <w:r w:rsidDel="00000000" w:rsidR="00000000" w:rsidRPr="00000000">
        <w:rPr>
          <w:color w:val="080808"/>
          <w:sz w:val="23"/>
          <w:szCs w:val="23"/>
          <w:rtl w:val="0"/>
        </w:rPr>
        <w:t xml:space="preserve">Varje fastighetsägare ansvarar för skötseln av marken mellan tomtgräns och väg – detta avser i huvudsak diken men kan även vara gräs- eller grusytor.</w:t>
        <w:br w:type="textWrapping"/>
      </w:r>
      <w:r w:rsidDel="00000000" w:rsidR="00000000" w:rsidRPr="00000000">
        <w:rPr>
          <w:rtl w:val="0"/>
        </w:rPr>
      </w:r>
    </w:p>
    <w:p w:rsidR="00000000" w:rsidDel="00000000" w:rsidP="00000000" w:rsidRDefault="00000000" w:rsidRPr="00000000" w14:paraId="00000004">
      <w:pPr>
        <w:rPr>
          <w:color w:val="080808"/>
          <w:sz w:val="23"/>
          <w:szCs w:val="23"/>
        </w:rPr>
      </w:pPr>
      <w:r w:rsidDel="00000000" w:rsidR="00000000" w:rsidRPr="00000000">
        <w:rPr>
          <w:rtl w:val="0"/>
        </w:rPr>
        <w:t xml:space="preserve">Fastighets/markägaren ansvarar för att underhålla ytskiktet inom dikesområdet, dvs den del som benämns som Dike i skissen nedan. </w:t>
      </w:r>
      <w:r w:rsidDel="00000000" w:rsidR="00000000" w:rsidRPr="00000000">
        <w:rPr>
          <w:color w:val="080808"/>
          <w:sz w:val="23"/>
          <w:szCs w:val="23"/>
          <w:rtl w:val="0"/>
        </w:rPr>
        <w:t xml:space="preserve">Med underhåll menas att klippa gräset och hålla diket rent från sly och annan växtlighet som påverkar sikt och vattenflödet.</w:t>
      </w:r>
    </w:p>
    <w:p w:rsidR="00000000" w:rsidDel="00000000" w:rsidP="00000000" w:rsidRDefault="00000000" w:rsidRPr="00000000" w14:paraId="00000005">
      <w:pPr>
        <w:rPr>
          <w:b w:val="1"/>
        </w:rPr>
      </w:pPr>
      <w:r w:rsidDel="00000000" w:rsidR="00000000" w:rsidRPr="00000000">
        <w:rPr>
          <w:rtl w:val="0"/>
        </w:rPr>
        <w:t xml:space="preserve">Om föreningen ändrar nivån/höjden på vägen så är det föreningen som svarar för den nivåanpassning som krävs av anslutningarna.</w:t>
      </w: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U</w:t>
      </w:r>
      <w:r w:rsidDel="00000000" w:rsidR="00000000" w:rsidRPr="00000000">
        <w:rPr>
          <w:b w:val="1"/>
          <w:rtl w:val="0"/>
        </w:rPr>
        <w:t xml:space="preserve">tfart från fastighet, skötsel av diken och vägtrumma</w:t>
      </w:r>
    </w:p>
    <w:p w:rsidR="00000000" w:rsidDel="00000000" w:rsidP="00000000" w:rsidRDefault="00000000" w:rsidRPr="00000000" w14:paraId="00000007">
      <w:pPr>
        <w:rPr/>
      </w:pPr>
      <w:r w:rsidDel="00000000" w:rsidR="00000000" w:rsidRPr="00000000">
        <w:rPr>
          <w:rtl w:val="0"/>
        </w:rPr>
        <w:t xml:space="preserve">Om en fastighets/markägare har behov att anlägga en ny anslutning mot den enskilda vägen krävs det ett godkännande från styrelsen avseende anslutningens placering och trummans dimension så att inte föreningens hantering av dagvatten längs vägarna försämras. Trummans inre dimension ska säkerställa att vattenflödet inte begränsas. </w:t>
      </w:r>
    </w:p>
    <w:p w:rsidR="00000000" w:rsidDel="00000000" w:rsidP="00000000" w:rsidRDefault="00000000" w:rsidRPr="00000000" w14:paraId="00000008">
      <w:pPr>
        <w:rPr/>
      </w:pPr>
      <w:r w:rsidDel="00000000" w:rsidR="00000000" w:rsidRPr="00000000">
        <w:rPr>
          <w:rtl w:val="0"/>
        </w:rPr>
        <w:t xml:space="preserve">Fastighets/markägaren står för kostnaden för trumma och arbete med att utföra anslutningen. Fastighetsägaren står även för löpande underhåll av trumman i form av rensning, spolning och framtida utbyte.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b w:val="1"/>
        </w:rPr>
      </w:pPr>
      <w:r w:rsidDel="00000000" w:rsidR="00000000" w:rsidRPr="00000000">
        <w:rPr>
          <w:b w:val="1"/>
          <w:rtl w:val="0"/>
        </w:rPr>
        <w:t xml:space="preserve">Fastighet som ligger högre än vägen</w:t>
      </w:r>
    </w:p>
    <w:p w:rsidR="00000000" w:rsidDel="00000000" w:rsidP="00000000" w:rsidRDefault="00000000" w:rsidRPr="00000000" w14:paraId="0000000B">
      <w:pPr>
        <w:rPr/>
      </w:pPr>
      <w:r w:rsidDel="00000000" w:rsidR="00000000" w:rsidRPr="00000000">
        <w:rPr>
          <w:rtl w:val="0"/>
        </w:rPr>
        <w:t xml:space="preserve">Det är viktigt att en utfart från en fastighet som ligger högre än vägen utformas så att inte vatten från fastigheten rinner ut på vägen. Vintertid kan det resultera i svallis på vägen och på grusvägar uppstår lätt potthål. Det är frestande för en fastighetsägare att göra lutningen ner från fastigheten så att lutningen slutar ända framme vid körbanekanten så att den blir så flack som möjligt. Ett sådant utförande leder dock oftast till problem med vattenskador på vägen.</w:t>
      </w:r>
    </w:p>
    <w:p w:rsidR="00000000" w:rsidDel="00000000" w:rsidP="00000000" w:rsidRDefault="00000000" w:rsidRPr="00000000" w14:paraId="0000000C">
      <w:pPr>
        <w:rPr/>
      </w:pPr>
      <w:r w:rsidDel="00000000" w:rsidR="00000000" w:rsidRPr="00000000">
        <w:rPr>
          <w:rtl w:val="0"/>
        </w:rPr>
        <w:t xml:space="preserve">Lutningen ner från fastigheten bör alltid utformas så att lägsta punkten ligger ovanför trumman, minst 5 centimeter lägre än körbanekanten, och därefter görs en svag lutning upp mot körbanekanten. På det här sättet kommer vatten från fastigheten inte rinna ut på vägen utan i stället ledas ner i intilliggande dike.</w:t>
      </w:r>
    </w:p>
    <w:p w:rsidR="00000000" w:rsidDel="00000000" w:rsidP="00000000" w:rsidRDefault="00000000" w:rsidRPr="00000000" w14:paraId="0000000D">
      <w:pPr>
        <w:rPr/>
      </w:pPr>
      <w:r w:rsidDel="00000000" w:rsidR="00000000" w:rsidRPr="00000000">
        <w:rPr/>
        <w:drawing>
          <wp:inline distB="0" distT="0" distL="0" distR="0">
            <wp:extent cx="5458587" cy="1800476"/>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458587" cy="1800476"/>
                    </a:xfrm>
                    <a:prstGeom prst="rect"/>
                    <a:ln/>
                  </pic:spPr>
                </pic:pic>
              </a:graphicData>
            </a:graphic>
          </wp:inline>
        </w:drawing>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v-SE"/>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Standardstycketeckensnitt" w:default="1">
    <w:name w:val="Default Paragraph Font"/>
    <w:uiPriority w:val="1"/>
    <w:semiHidden w:val="1"/>
    <w:unhideWhenUsed w:val="1"/>
  </w:style>
  <w:style w:type="table" w:styleId="Normaltabell" w:default="1">
    <w:name w:val="Normal Table"/>
    <w:uiPriority w:val="99"/>
    <w:semiHidden w:val="1"/>
    <w:unhideWhenUsed w:val="1"/>
    <w:tblPr>
      <w:tblInd w:w="0.0" w:type="dxa"/>
      <w:tblCellMar>
        <w:top w:w="0.0" w:type="dxa"/>
        <w:left w:w="108.0" w:type="dxa"/>
        <w:bottom w:w="0.0" w:type="dxa"/>
        <w:right w:w="108.0" w:type="dxa"/>
      </w:tblCellMar>
    </w:tblPr>
  </w:style>
  <w:style w:type="numbering" w:styleId="Ingenlista" w:default="1">
    <w:name w:val="No List"/>
    <w:uiPriority w:val="99"/>
    <w:semiHidden w:val="1"/>
    <w:unhideWhenUsed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t2AlXSSyV8QX/aEIWTNodOg3Sw==">CgMxLjAyDmguaHhrNDlhcHg1aWdtOAByITFPRjZHckR1Q1RxeEhFTWYtRTB6bm5JR0o1NnBmR0RnNw==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2023-08-20T09:02:00Z</dcterms:created>
  <dc:creator>Stefan Tidholm</dc:creator>
</cp:coreProperties>
</file>